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FB" w:rsidRDefault="000822FB">
      <w:pPr>
        <w:spacing w:line="480" w:lineRule="auto"/>
        <w:jc w:val="both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Bonjour à tous et à toutes, </w:t>
      </w:r>
    </w:p>
    <w:p w:rsidR="00800770" w:rsidRDefault="00335799">
      <w:pPr>
        <w:spacing w:line="480" w:lineRule="auto"/>
        <w:jc w:val="both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Si vous souhaitez mettre en place une approche beaucoup plus méthodique et analyste. Alors, cette formation courte à visée professionnelle en management de la qualité est faite pour vous. Elle peut être sous forme d’accompagnements pour satisfaire aux besoins spécifiques de l’entreprise </w:t>
      </w:r>
      <w:r>
        <w:rPr>
          <w:rFonts w:ascii="Century Gothic" w:eastAsia="Century Gothic" w:hAnsi="Century Gothic" w:cs="Century Gothic"/>
          <w:b/>
          <w:sz w:val="20"/>
        </w:rPr>
        <w:t>(mise en œuvre d’un projet…).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Vous allez aborder les concepts de la qualité et une initiation à sa démarche de mise en place et son intérêt pour l’entreprise.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Ce que vous devez savoir avant d’aborder le thème :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color w:val="FF0000"/>
          <w:sz w:val="20"/>
        </w:rPr>
        <w:t>Pas de prérequis théorique</w:t>
      </w:r>
      <w:r>
        <w:rPr>
          <w:rFonts w:ascii="Century Gothic" w:eastAsia="Century Gothic" w:hAnsi="Century Gothic" w:cs="Century Gothic"/>
          <w:b/>
          <w:sz w:val="20"/>
        </w:rPr>
        <w:t>.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Ce qui vous est proposé :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Initiation à la démarche et aux concepts de la qualité.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Ce que vous allez apprendre et améliorer :</w:t>
      </w:r>
    </w:p>
    <w:p w:rsidR="00800770" w:rsidRDefault="00335799">
      <w:pPr>
        <w:spacing w:line="480" w:lineRule="auto"/>
        <w:jc w:val="both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Une introduction à la qualité et les définitions des concepts qui l’entourent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les normes ISO 9000, les mieux adaptées aux services. Ici, sont décrites la structure de l’ISO 9000 ainsi qu’une présentation des points clés. La quatrième partie brosse l’audit qualité. </w:t>
      </w:r>
    </w:p>
    <w:p w:rsidR="00800770" w:rsidRDefault="00335799">
      <w:pPr>
        <w:spacing w:line="480" w:lineRule="auto"/>
        <w:jc w:val="both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Ce que vous devez savoir à la fin de la formation :</w:t>
      </w:r>
    </w:p>
    <w:p w:rsidR="00800770" w:rsidRDefault="00335799">
      <w:pPr>
        <w:spacing w:line="480" w:lineRule="auto"/>
        <w:jc w:val="both"/>
        <w:rPr>
          <w:rFonts w:ascii="Century Gothic" w:eastAsia="Century Gothic" w:hAnsi="Century Gothic" w:cs="Century Gothic"/>
          <w:b/>
          <w:i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Chaque module représente </w:t>
      </w:r>
      <w:r>
        <w:rPr>
          <w:rFonts w:ascii="Century Gothic" w:eastAsia="Century Gothic" w:hAnsi="Century Gothic" w:cs="Century Gothic"/>
          <w:b/>
          <w:i/>
          <w:sz w:val="20"/>
        </w:rPr>
        <w:t>une manière simple et pratique d’aborder un thème si vaste</w:t>
      </w:r>
      <w:r>
        <w:rPr>
          <w:rFonts w:ascii="Century Gothic" w:eastAsia="Century Gothic" w:hAnsi="Century Gothic" w:cs="Century Gothic"/>
          <w:sz w:val="20"/>
        </w:rPr>
        <w:t xml:space="preserve">. Vous aurez ainsi les moyens d’approfondir le sujet en ayant une connaissance suffisante </w:t>
      </w:r>
      <w:r>
        <w:rPr>
          <w:rFonts w:ascii="Century Gothic" w:eastAsia="Century Gothic" w:hAnsi="Century Gothic" w:cs="Century Gothic"/>
          <w:b/>
          <w:i/>
          <w:sz w:val="20"/>
        </w:rPr>
        <w:t xml:space="preserve">et plus tard être </w:t>
      </w:r>
      <w:r>
        <w:rPr>
          <w:rFonts w:ascii="Century Gothic" w:eastAsia="Century Gothic" w:hAnsi="Century Gothic" w:cs="Century Gothic"/>
          <w:b/>
          <w:sz w:val="20"/>
        </w:rPr>
        <w:t>capable de</w:t>
      </w:r>
      <w:r>
        <w:rPr>
          <w:rFonts w:ascii="Century Gothic" w:eastAsia="Century Gothic" w:hAnsi="Century Gothic" w:cs="Century Gothic"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i/>
          <w:sz w:val="20"/>
        </w:rPr>
        <w:t xml:space="preserve">mener un projet de mise en place du système de management de la qualité ou démarche qualité.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Les principaux modules :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MODULE -1 : Introduction à la qualité </w:t>
      </w:r>
    </w:p>
    <w:p w:rsidR="00800770" w:rsidRDefault="00335799">
      <w:pPr>
        <w:numPr>
          <w:ilvl w:val="0"/>
          <w:numId w:val="1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les définitions des concepts qui entourent la qualité.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lastRenderedPageBreak/>
        <w:t>MODULE</w:t>
      </w:r>
      <w:r w:rsidR="00FB58B1">
        <w:rPr>
          <w:rFonts w:ascii="Century Gothic" w:eastAsia="Century Gothic" w:hAnsi="Century Gothic" w:cs="Century Gothic"/>
          <w:b/>
          <w:sz w:val="20"/>
        </w:rPr>
        <w:t> </w:t>
      </w:r>
      <w:r>
        <w:rPr>
          <w:rFonts w:ascii="Century Gothic" w:eastAsia="Century Gothic" w:hAnsi="Century Gothic" w:cs="Century Gothic"/>
          <w:sz w:val="20"/>
        </w:rPr>
        <w:t>—</w:t>
      </w:r>
      <w:r>
        <w:rPr>
          <w:rFonts w:ascii="Century Gothic" w:eastAsia="Century Gothic" w:hAnsi="Century Gothic" w:cs="Century Gothic"/>
          <w:b/>
          <w:sz w:val="20"/>
        </w:rPr>
        <w:t>2 : La mise en place de l’ISO 9001</w:t>
      </w:r>
    </w:p>
    <w:p w:rsidR="00800770" w:rsidRDefault="00335799">
      <w:pPr>
        <w:numPr>
          <w:ilvl w:val="0"/>
          <w:numId w:val="2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L’approche processus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2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L’établissement et les applications du système de processus de chaque service ou département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2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initiation de la mise en place de l’ISO 9001 au sein d’un service ou département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2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cas pratique.</w:t>
      </w:r>
    </w:p>
    <w:p w:rsidR="00800770" w:rsidRDefault="00335799">
      <w:pPr>
        <w:numPr>
          <w:ilvl w:val="0"/>
          <w:numId w:val="2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SUPPORTS DE COURS.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MODULE</w:t>
      </w:r>
      <w:r w:rsidR="00FB58B1">
        <w:rPr>
          <w:rFonts w:ascii="Century Gothic" w:eastAsia="Century Gothic" w:hAnsi="Century Gothic" w:cs="Century Gothic"/>
          <w:b/>
          <w:sz w:val="20"/>
        </w:rPr>
        <w:t> </w:t>
      </w:r>
      <w:r>
        <w:rPr>
          <w:rFonts w:ascii="Century Gothic" w:eastAsia="Century Gothic" w:hAnsi="Century Gothic" w:cs="Century Gothic"/>
          <w:sz w:val="20"/>
        </w:rPr>
        <w:t>—</w:t>
      </w:r>
      <w:r>
        <w:rPr>
          <w:rFonts w:ascii="Century Gothic" w:eastAsia="Century Gothic" w:hAnsi="Century Gothic" w:cs="Century Gothic"/>
          <w:b/>
          <w:sz w:val="20"/>
        </w:rPr>
        <w:t>3 : Le système de management qualité</w:t>
      </w:r>
    </w:p>
    <w:p w:rsidR="00800770" w:rsidRDefault="00335799">
      <w:pPr>
        <w:numPr>
          <w:ilvl w:val="0"/>
          <w:numId w:val="3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Les exigences générales (cas de l’ISO 9001 version 2008 ou 2015)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3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la logique de l’amélioration continue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3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les correspondances entre les processus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3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la logique de l’amélioration continue en correspondance avec les exigences de l’ISO 9001 et les différents processus au sein d’une entreprise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3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SUPPORTS DE COURS.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MODULE</w:t>
      </w:r>
      <w:r w:rsidR="00FB58B1">
        <w:rPr>
          <w:rFonts w:ascii="Century Gothic" w:eastAsia="Century Gothic" w:hAnsi="Century Gothic" w:cs="Century Gothic"/>
          <w:b/>
          <w:sz w:val="20"/>
        </w:rPr>
        <w:t> </w:t>
      </w:r>
      <w:r>
        <w:rPr>
          <w:rFonts w:ascii="Century Gothic" w:eastAsia="Century Gothic" w:hAnsi="Century Gothic" w:cs="Century Gothic"/>
          <w:sz w:val="20"/>
        </w:rPr>
        <w:t>—</w:t>
      </w:r>
      <w:r>
        <w:rPr>
          <w:rFonts w:ascii="Century Gothic" w:eastAsia="Century Gothic" w:hAnsi="Century Gothic" w:cs="Century Gothic"/>
          <w:b/>
          <w:sz w:val="20"/>
        </w:rPr>
        <w:t xml:space="preserve">4 : Le système documentaire </w:t>
      </w:r>
    </w:p>
    <w:p w:rsidR="00800770" w:rsidRDefault="00335799">
      <w:pPr>
        <w:numPr>
          <w:ilvl w:val="0"/>
          <w:numId w:val="4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Les généralités sur le système documentaire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4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Les exigences documentaires de la norme ISO 9001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4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La rédaction d’une procédure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4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SUPPORTS DE COURS.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MODULE</w:t>
      </w:r>
      <w:r w:rsidR="00FB58B1">
        <w:rPr>
          <w:rFonts w:ascii="Century Gothic" w:eastAsia="Century Gothic" w:hAnsi="Century Gothic" w:cs="Century Gothic"/>
          <w:b/>
          <w:sz w:val="20"/>
        </w:rPr>
        <w:t> </w:t>
      </w:r>
      <w:r>
        <w:rPr>
          <w:rFonts w:ascii="Century Gothic" w:eastAsia="Century Gothic" w:hAnsi="Century Gothic" w:cs="Century Gothic"/>
          <w:sz w:val="20"/>
        </w:rPr>
        <w:t>—</w:t>
      </w:r>
      <w:r>
        <w:rPr>
          <w:rFonts w:ascii="Century Gothic" w:eastAsia="Century Gothic" w:hAnsi="Century Gothic" w:cs="Century Gothic"/>
          <w:b/>
          <w:sz w:val="20"/>
        </w:rPr>
        <w:t xml:space="preserve">5 : L’audit qualité </w:t>
      </w:r>
    </w:p>
    <w:p w:rsidR="00800770" w:rsidRDefault="00335799">
      <w:pPr>
        <w:numPr>
          <w:ilvl w:val="0"/>
          <w:numId w:val="5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L’audit qualité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5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lastRenderedPageBreak/>
        <w:t>les principes généraux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5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les étapes à suivre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5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 déroulement de l’audit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numPr>
          <w:ilvl w:val="0"/>
          <w:numId w:val="5"/>
        </w:numPr>
        <w:spacing w:line="480" w:lineRule="auto"/>
        <w:ind w:left="720" w:hanging="360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SUPPORTS DE COURS.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Les SUPPORTS DE COURS contiennent des fichiers sur des cas pratiques au sein de l’entreprise.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Inscription :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Pour les particuliers, ils sont libres de choisir parmi les propositions suivantes :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–</w:t>
      </w:r>
      <w:r>
        <w:rPr>
          <w:rFonts w:ascii="Century Gothic" w:eastAsia="Century Gothic" w:hAnsi="Century Gothic" w:cs="Century Gothic"/>
          <w:sz w:val="20"/>
        </w:rPr>
        <w:t xml:space="preserve"> rendez-vous avec le client, paiement du frais de cours et remise du contenu de la formation (fichiers power point)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–</w:t>
      </w:r>
      <w:r>
        <w:rPr>
          <w:rFonts w:ascii="Century Gothic" w:eastAsia="Century Gothic" w:hAnsi="Century Gothic" w:cs="Century Gothic"/>
          <w:sz w:val="20"/>
        </w:rPr>
        <w:t xml:space="preserve"> envoi du frais par MVOLA et parall</w:t>
      </w:r>
      <w:r w:rsidR="00FB58B1">
        <w:rPr>
          <w:rFonts w:ascii="Century Gothic" w:eastAsia="Century Gothic" w:hAnsi="Century Gothic" w:cs="Century Gothic"/>
          <w:sz w:val="20"/>
        </w:rPr>
        <w:t>èle</w:t>
      </w:r>
      <w:r>
        <w:rPr>
          <w:rFonts w:ascii="Century Gothic" w:eastAsia="Century Gothic" w:hAnsi="Century Gothic" w:cs="Century Gothic"/>
          <w:sz w:val="20"/>
        </w:rPr>
        <w:t>ment réception via e-mail du contenu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 xml:space="preserve">;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Pour le cas d’une entreprise, les modalités de paiement s’effectuent selon ses propres procédures, et celles-ci sont en accord avec le formateur.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Déroulement de la formation :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–</w:t>
      </w:r>
      <w:r>
        <w:rPr>
          <w:rFonts w:ascii="Century Gothic" w:eastAsia="Century Gothic" w:hAnsi="Century Gothic" w:cs="Century Gothic"/>
          <w:sz w:val="20"/>
        </w:rPr>
        <w:t xml:space="preserve"> Chaque apprenant est libre de choisir le rythme qui lui convient. Il informe le formateur s’il est disponible à passer le «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>test module</w:t>
      </w:r>
      <w:r w:rsidR="00FB58B1">
        <w:rPr>
          <w:rFonts w:ascii="Arial" w:eastAsia="Century Gothic" w:hAnsi="Arial" w:cs="Arial"/>
          <w:sz w:val="20"/>
        </w:rPr>
        <w:t> </w:t>
      </w:r>
      <w:r>
        <w:rPr>
          <w:rFonts w:ascii="Century Gothic" w:eastAsia="Century Gothic" w:hAnsi="Century Gothic" w:cs="Century Gothic"/>
          <w:sz w:val="20"/>
        </w:rPr>
        <w:t>», le formateur lui envoye le sujet et il l’enverrai</w:t>
      </w:r>
      <w:r w:rsidR="00FB58B1">
        <w:rPr>
          <w:rFonts w:ascii="Century Gothic" w:eastAsia="Century Gothic" w:hAnsi="Century Gothic" w:cs="Century Gothic"/>
          <w:sz w:val="20"/>
        </w:rPr>
        <w:t xml:space="preserve">t </w:t>
      </w:r>
      <w:r>
        <w:rPr>
          <w:rFonts w:ascii="Century Gothic" w:eastAsia="Century Gothic" w:hAnsi="Century Gothic" w:cs="Century Gothic"/>
          <w:sz w:val="20"/>
        </w:rPr>
        <w:t xml:space="preserve">par la suite les réponses par courriel.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–</w:t>
      </w:r>
      <w:r>
        <w:rPr>
          <w:rFonts w:ascii="Century Gothic" w:eastAsia="Century Gothic" w:hAnsi="Century Gothic" w:cs="Century Gothic"/>
          <w:sz w:val="20"/>
        </w:rPr>
        <w:t xml:space="preserve"> Le cours peut être dispensé en salle selon l’accord entre le formateur et les participants sur la durée, le lieu de formation...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Conditions de la délivrance de l’attestation de fin de formation :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–</w:t>
      </w:r>
      <w:r>
        <w:rPr>
          <w:rFonts w:ascii="Century Gothic" w:eastAsia="Century Gothic" w:hAnsi="Century Gothic" w:cs="Century Gothic"/>
          <w:sz w:val="20"/>
        </w:rPr>
        <w:t xml:space="preserve"> Pour le particulier, l’attestation de fin de formation est délivrée au participant qui obtiendrai</w:t>
      </w:r>
      <w:r w:rsidR="00FB58B1">
        <w:rPr>
          <w:rFonts w:ascii="Century Gothic" w:eastAsia="Century Gothic" w:hAnsi="Century Gothic" w:cs="Century Gothic"/>
          <w:sz w:val="20"/>
        </w:rPr>
        <w:t xml:space="preserve">t </w:t>
      </w:r>
      <w:r>
        <w:rPr>
          <w:rFonts w:ascii="Century Gothic" w:eastAsia="Century Gothic" w:hAnsi="Century Gothic" w:cs="Century Gothic"/>
          <w:sz w:val="20"/>
        </w:rPr>
        <w:t xml:space="preserve">la moyenne de 10/20.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t>–</w:t>
      </w:r>
      <w:r>
        <w:rPr>
          <w:rFonts w:ascii="Century Gothic" w:eastAsia="Century Gothic" w:hAnsi="Century Gothic" w:cs="Century Gothic"/>
          <w:sz w:val="20"/>
        </w:rPr>
        <w:t xml:space="preserve"> Pour les entreprises en particulier, l’attestation peut être délivrée sans tests.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b/>
          <w:sz w:val="20"/>
        </w:rPr>
      </w:pPr>
      <w:r>
        <w:rPr>
          <w:rFonts w:ascii="Century Gothic" w:eastAsia="Century Gothic" w:hAnsi="Century Gothic" w:cs="Century Gothic"/>
          <w:b/>
          <w:sz w:val="20"/>
        </w:rPr>
        <w:lastRenderedPageBreak/>
        <w:t xml:space="preserve">Frais de formation : </w:t>
      </w:r>
    </w:p>
    <w:p w:rsidR="00800770" w:rsidRDefault="00FB58B1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–</w:t>
      </w:r>
      <w:r w:rsidR="00335799">
        <w:rPr>
          <w:rFonts w:ascii="Century Gothic" w:eastAsia="Century Gothic" w:hAnsi="Century Gothic" w:cs="Century Gothic"/>
          <w:b/>
          <w:sz w:val="20"/>
        </w:rPr>
        <w:t> </w:t>
      </w:r>
      <w:r w:rsidR="00182D6E">
        <w:rPr>
          <w:rFonts w:ascii="Century Gothic" w:eastAsia="Century Gothic" w:hAnsi="Century Gothic" w:cs="Century Gothic"/>
          <w:b/>
          <w:sz w:val="20"/>
        </w:rPr>
        <w:t xml:space="preserve">200.000 </w:t>
      </w:r>
      <w:r>
        <w:rPr>
          <w:rFonts w:ascii="Century Gothic" w:eastAsia="Century Gothic" w:hAnsi="Century Gothic" w:cs="Century Gothic"/>
          <w:b/>
          <w:sz w:val="20"/>
        </w:rPr>
        <w:t>A</w:t>
      </w:r>
      <w:r w:rsidR="00335799">
        <w:rPr>
          <w:rFonts w:ascii="Century Gothic" w:eastAsia="Century Gothic" w:hAnsi="Century Gothic" w:cs="Century Gothic"/>
          <w:b/>
          <w:sz w:val="20"/>
        </w:rPr>
        <w:t>r</w:t>
      </w:r>
      <w:r w:rsidR="00335799">
        <w:rPr>
          <w:rFonts w:ascii="Century Gothic" w:eastAsia="Century Gothic" w:hAnsi="Century Gothic" w:cs="Century Gothic"/>
          <w:sz w:val="20"/>
        </w:rPr>
        <w:t xml:space="preserve"> par participant. Les frais supplémentaires en cas de suivi ou de mise en œuvre d’un projet seront à discuter avec les participants.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 Pour d</w:t>
      </w:r>
      <w:r w:rsidR="00FB58B1">
        <w:rPr>
          <w:rFonts w:ascii="Century Gothic" w:eastAsia="Century Gothic" w:hAnsi="Century Gothic" w:cs="Century Gothic"/>
          <w:sz w:val="20"/>
        </w:rPr>
        <w:t>’</w:t>
      </w:r>
      <w:r>
        <w:rPr>
          <w:rFonts w:ascii="Century Gothic" w:eastAsia="Century Gothic" w:hAnsi="Century Gothic" w:cs="Century Gothic"/>
          <w:sz w:val="20"/>
        </w:rPr>
        <w:t>autres informations, n</w:t>
      </w:r>
      <w:r w:rsidR="00FB58B1">
        <w:rPr>
          <w:rFonts w:ascii="Century Gothic" w:eastAsia="Century Gothic" w:hAnsi="Century Gothic" w:cs="Century Gothic"/>
          <w:sz w:val="20"/>
        </w:rPr>
        <w:t>’</w:t>
      </w:r>
      <w:r>
        <w:rPr>
          <w:rFonts w:ascii="Century Gothic" w:eastAsia="Century Gothic" w:hAnsi="Century Gothic" w:cs="Century Gothic"/>
          <w:sz w:val="20"/>
        </w:rPr>
        <w:t xml:space="preserve">hésitez à me contacter.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Cordialement, 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Le formateur</w:t>
      </w:r>
    </w:p>
    <w:p w:rsidR="00800770" w:rsidRDefault="00335799">
      <w:pPr>
        <w:spacing w:line="480" w:lineRule="auto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 xml:space="preserve">RAKOTOVELO Andrianalisoa </w:t>
      </w:r>
    </w:p>
    <w:p w:rsidR="00800770" w:rsidRPr="000822FB" w:rsidRDefault="000822FB">
      <w:pPr>
        <w:spacing w:line="480" w:lineRule="auto"/>
        <w:rPr>
          <w:rFonts w:ascii="Century Gothic" w:eastAsia="Century Gothic" w:hAnsi="Century Gothic" w:cs="Century Gothic"/>
          <w:sz w:val="20"/>
        </w:rPr>
      </w:pPr>
      <w:bookmarkStart w:id="0" w:name="_GoBack"/>
      <w:bookmarkEnd w:id="0"/>
      <w:r w:rsidRPr="000822FB">
        <w:rPr>
          <w:rFonts w:ascii="Century Gothic" w:eastAsia="Century Gothic" w:hAnsi="Century Gothic" w:cs="Century Gothic"/>
          <w:sz w:val="20"/>
        </w:rPr>
        <w:t xml:space="preserve">E-mail : </w:t>
      </w:r>
      <w:r w:rsidR="007926E3" w:rsidRPr="007926E3">
        <w:rPr>
          <w:rFonts w:ascii="Century Gothic" w:eastAsia="Century Gothic" w:hAnsi="Century Gothic" w:cs="Century Gothic"/>
          <w:sz w:val="20"/>
        </w:rPr>
        <w:t>formationqualiteiso@gmail.com</w:t>
      </w:r>
    </w:p>
    <w:sectPr w:rsidR="00800770" w:rsidRPr="00082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37" w:rsidRDefault="006A1737" w:rsidP="00FB58B1">
      <w:pPr>
        <w:spacing w:after="0" w:line="240" w:lineRule="auto"/>
      </w:pPr>
      <w:r>
        <w:separator/>
      </w:r>
    </w:p>
  </w:endnote>
  <w:endnote w:type="continuationSeparator" w:id="0">
    <w:p w:rsidR="006A1737" w:rsidRDefault="006A1737" w:rsidP="00FB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1" w:rsidRDefault="00FB58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1" w:rsidRDefault="00FB58B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1" w:rsidRDefault="00FB58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37" w:rsidRDefault="006A1737" w:rsidP="00FB58B1">
      <w:pPr>
        <w:spacing w:after="0" w:line="240" w:lineRule="auto"/>
      </w:pPr>
      <w:r>
        <w:separator/>
      </w:r>
    </w:p>
  </w:footnote>
  <w:footnote w:type="continuationSeparator" w:id="0">
    <w:p w:rsidR="006A1737" w:rsidRDefault="006A1737" w:rsidP="00FB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1" w:rsidRDefault="00FB58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1" w:rsidRDefault="00FB58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1" w:rsidRDefault="00FB58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FF5"/>
    <w:multiLevelType w:val="multilevel"/>
    <w:tmpl w:val="5EEE49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11D18"/>
    <w:multiLevelType w:val="multilevel"/>
    <w:tmpl w:val="966C4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26F57"/>
    <w:multiLevelType w:val="multilevel"/>
    <w:tmpl w:val="583EC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80BB5"/>
    <w:multiLevelType w:val="multilevel"/>
    <w:tmpl w:val="89B42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F2C11"/>
    <w:multiLevelType w:val="multilevel"/>
    <w:tmpl w:val="6B701B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770"/>
    <w:rsid w:val="000822FB"/>
    <w:rsid w:val="00182D6E"/>
    <w:rsid w:val="00335799"/>
    <w:rsid w:val="006A1737"/>
    <w:rsid w:val="007926E3"/>
    <w:rsid w:val="00800770"/>
    <w:rsid w:val="009C21B5"/>
    <w:rsid w:val="00E51ED7"/>
    <w:rsid w:val="00F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8B1"/>
  </w:style>
  <w:style w:type="paragraph" w:styleId="Pieddepage">
    <w:name w:val="footer"/>
    <w:basedOn w:val="Normal"/>
    <w:link w:val="PieddepageCar"/>
    <w:uiPriority w:val="99"/>
    <w:unhideWhenUsed/>
    <w:rsid w:val="00FB5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2021-06-21T05:10:00Z</dcterms:created>
  <dcterms:modified xsi:type="dcterms:W3CDTF">2021-06-29T14:03:00Z</dcterms:modified>
</cp:coreProperties>
</file>